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Title"/>
        <w:spacing w:line="192" w:lineRule="auto"/>
        <w:jc w:val="center"/>
        <w:rPr>
          <w:rFonts w:ascii="Times New Roman" w:cs="Times New Roman" w:hAnsi="Times New Roman" w:eastAsia="Times New Roman"/>
          <w:sz w:val="28"/>
          <w:szCs w:val="28"/>
          <w:u w:val="single" w:color="000000"/>
        </w:rPr>
      </w:pPr>
      <w:r>
        <w:rPr>
          <w:rFonts w:ascii="Verdana"/>
          <w:sz w:val="72"/>
          <w:szCs w:val="72"/>
          <w:rtl w:val="0"/>
          <w:lang w:val="en-US"/>
        </w:rPr>
        <w:t xml:space="preserve">WHAT </w:t>
      </w:r>
      <w:r>
        <w:rPr>
          <w:rFonts w:ascii="Verdana"/>
          <w:sz w:val="72"/>
          <w:szCs w:val="72"/>
          <w:rtl w:val="0"/>
          <w:lang w:val="en-US"/>
        </w:rPr>
        <w:t>LEGAL RIGHTS</w:t>
      </w:r>
      <w:r>
        <w:rPr>
          <w:rFonts w:ascii="Verdana"/>
          <w:sz w:val="72"/>
          <w:szCs w:val="72"/>
          <w:rtl w:val="0"/>
          <w:lang w:val="en-US"/>
        </w:rPr>
        <w:t xml:space="preserve"> </w:t>
      </w:r>
      <w:r>
        <w:rPr>
          <w:rFonts w:ascii="Verdana"/>
          <w:sz w:val="72"/>
          <w:szCs w:val="72"/>
          <w:u w:color="000000"/>
          <w:rtl w:val="0"/>
          <w:lang w:val="en-US"/>
        </w:rPr>
        <w:t>DO</w:t>
      </w:r>
      <w:r>
        <w:rPr>
          <w:rFonts w:ascii="Verdana"/>
          <w:sz w:val="72"/>
          <w:szCs w:val="72"/>
          <w:u w:val="single" w:color="000000"/>
          <w:rtl w:val="0"/>
          <w:lang w:val="en-US"/>
        </w:rPr>
        <w:t xml:space="preserve"> CHRISTIANS HAVE</w:t>
      </w:r>
      <w:r>
        <w:rPr>
          <w:rFonts w:ascii="Verdana"/>
          <w:sz w:val="72"/>
          <w:szCs w:val="72"/>
          <w:u w:val="single" w:color="000000"/>
          <w:rtl w:val="0"/>
          <w:lang w:val="en-US"/>
        </w:rPr>
        <w:t>?</w:t>
      </w:r>
    </w:p>
    <w:p>
      <w:pPr>
        <w:pStyle w:val="Body"/>
        <w:spacing w:after="0" w:line="240" w:lineRule="auto"/>
        <w:jc w:val="center"/>
        <w:rPr>
          <w:rFonts w:ascii="Times New Roman" w:cs="Times New Roman" w:hAnsi="Times New Roman" w:eastAsia="Times New Roman"/>
          <w:b w:val="1"/>
          <w:bCs w:val="1"/>
          <w:sz w:val="28"/>
          <w:szCs w:val="28"/>
          <w:u w:val="single" w:color="000000"/>
        </w:rPr>
      </w:pPr>
    </w:p>
    <w:p>
      <w:pPr>
        <w:pStyle w:val="Body"/>
        <w:spacing w:after="0" w:line="240" w:lineRule="auto"/>
        <w:jc w:val="center"/>
        <w:rPr>
          <w:rFonts w:ascii="Times New Roman" w:cs="Times New Roman" w:hAnsi="Times New Roman" w:eastAsia="Times New Roman"/>
          <w:b w:val="1"/>
          <w:bCs w:val="1"/>
          <w:sz w:val="12"/>
          <w:szCs w:val="12"/>
          <w:u w:val="single"/>
        </w:rPr>
      </w:pPr>
    </w:p>
    <w:p>
      <w:pPr>
        <w:pStyle w:val="Default"/>
        <w:bidi w:val="0"/>
        <w:ind w:left="0" w:right="0" w:firstLine="0"/>
        <w:jc w:val="left"/>
        <w:rPr>
          <w:rFonts w:ascii="Georgia" w:cs="Georgia" w:hAnsi="Georgia" w:eastAsia="Georgia"/>
          <w:color w:val="131822"/>
          <w:sz w:val="24"/>
          <w:szCs w:val="24"/>
          <w:rtl w:val="0"/>
        </w:rPr>
      </w:pPr>
      <w:r>
        <w:rPr>
          <w:rFonts w:ascii="Georgia"/>
          <w:color w:val="131822"/>
          <w:sz w:val="24"/>
          <w:szCs w:val="24"/>
          <w:rtl w:val="0"/>
          <w:lang w:val="en-US"/>
        </w:rPr>
        <w:t>First of all, then, I urge that supplications, prayers, intercessions, and thanksgivings be made for all people, [2] for kings and all who are in high positions, that we may lead a peaceful and quiet life, godly and dignified in every way. [3] This is good, and it is pleasing in the sight of God our Savior, [4] who desires all people to be saved and to come to the knowledge of the truth.</w:t>
      </w:r>
      <w:r>
        <w:rPr>
          <w:rFonts w:ascii="Georgia"/>
          <w:color w:val="131822"/>
          <w:sz w:val="24"/>
          <w:szCs w:val="24"/>
          <w:rtl w:val="0"/>
          <w:lang w:val="en-US"/>
        </w:rPr>
        <w:t xml:space="preserve"> </w:t>
      </w:r>
      <w:r>
        <w:rPr>
          <w:rFonts w:ascii="Georgia"/>
          <w:color w:val="131822"/>
          <w:sz w:val="24"/>
          <w:szCs w:val="24"/>
          <w:rtl w:val="0"/>
          <w:lang w:val="en-US"/>
        </w:rPr>
        <w:t>(1 Timothy 2:1-4 ESV)</w:t>
      </w:r>
    </w:p>
    <w:p>
      <w:pPr>
        <w:pStyle w:val="Default"/>
        <w:bidi w:val="0"/>
        <w:ind w:left="0" w:right="0" w:firstLine="0"/>
        <w:jc w:val="left"/>
        <w:rPr>
          <w:rFonts w:ascii="Georgia" w:cs="Georgia" w:hAnsi="Georgia" w:eastAsia="Georgia"/>
          <w:color w:val="36302f"/>
          <w:sz w:val="24"/>
          <w:szCs w:val="24"/>
          <w:rtl w:val="0"/>
        </w:rPr>
      </w:pPr>
    </w:p>
    <w:p>
      <w:pPr>
        <w:pStyle w:val="Body"/>
        <w:tabs>
          <w:tab w:val="left" w:pos="270"/>
        </w:tabs>
        <w:spacing w:after="0" w:line="240" w:lineRule="auto"/>
        <w:rPr>
          <w:rFonts w:ascii="Georgia" w:cs="Georgia" w:hAnsi="Georgia" w:eastAsia="Georgia"/>
          <w:b w:val="1"/>
          <w:bCs w:val="1"/>
          <w:sz w:val="24"/>
          <w:szCs w:val="24"/>
        </w:rPr>
      </w:pPr>
      <w:r>
        <w:rPr>
          <w:rFonts w:ascii="Georgia"/>
          <w:b w:val="1"/>
          <w:bCs w:val="1"/>
          <w:sz w:val="24"/>
          <w:szCs w:val="24"/>
          <w:rtl w:val="0"/>
          <w:lang w:val="en-US"/>
        </w:rPr>
        <w:t>Do you know your rights as a Christian in America?</w:t>
      </w:r>
    </w:p>
    <w:p>
      <w:pPr>
        <w:pStyle w:val="Body"/>
        <w:tabs>
          <w:tab w:val="left" w:pos="270"/>
        </w:tabs>
        <w:spacing w:after="0" w:line="240" w:lineRule="auto"/>
        <w:rPr>
          <w:rFonts w:ascii="Georgia" w:cs="Georgia" w:hAnsi="Georgia" w:eastAsia="Georgia"/>
          <w:sz w:val="24"/>
          <w:szCs w:val="24"/>
        </w:rPr>
      </w:pPr>
      <w:r>
        <w:rPr>
          <w:rFonts w:ascii="Georgia"/>
          <w:sz w:val="24"/>
          <w:szCs w:val="24"/>
          <w:rtl w:val="0"/>
        </w:rPr>
        <w:t>Ch</w:t>
      </w:r>
      <w:r>
        <w:rPr>
          <w:rFonts w:ascii="Georgia"/>
          <w:sz w:val="24"/>
          <w:szCs w:val="24"/>
          <w:rtl w:val="0"/>
          <w:lang w:val="en-US"/>
        </w:rPr>
        <w:t>ristians have certain religious rights and freedoms in America.  It is important for Christians know their rights and freedoms are so that they can practice, share, and model their faith wherever they are allowed.  They need to recognize and respect limits set within their workplace but not be intimidated into silence or disobedience to God</w:t>
      </w:r>
      <w:r>
        <w:rPr>
          <w:rFonts w:hAnsi="Georgia" w:hint="default"/>
          <w:sz w:val="24"/>
          <w:szCs w:val="24"/>
          <w:rtl w:val="0"/>
          <w:lang w:val="en-US"/>
        </w:rPr>
        <w:t>’</w:t>
      </w:r>
      <w:r>
        <w:rPr>
          <w:rFonts w:ascii="Georgia"/>
          <w:sz w:val="24"/>
          <w:szCs w:val="24"/>
          <w:rtl w:val="0"/>
          <w:lang w:val="en-US"/>
        </w:rPr>
        <w:t xml:space="preserve">s command to </w:t>
      </w:r>
      <w:r>
        <w:rPr>
          <w:rFonts w:hAnsi="Georgia" w:hint="default"/>
          <w:sz w:val="24"/>
          <w:szCs w:val="24"/>
          <w:rtl w:val="0"/>
          <w:lang w:val="en-US"/>
        </w:rPr>
        <w:t>“</w:t>
      </w:r>
      <w:r>
        <w:rPr>
          <w:rFonts w:ascii="Georgia"/>
          <w:sz w:val="24"/>
          <w:szCs w:val="24"/>
          <w:rtl w:val="0"/>
          <w:lang w:val="en-US"/>
        </w:rPr>
        <w:t>be my witnesses</w:t>
      </w:r>
      <w:r>
        <w:rPr>
          <w:rFonts w:hAnsi="Georgia" w:hint="default"/>
          <w:sz w:val="24"/>
          <w:szCs w:val="24"/>
          <w:rtl w:val="0"/>
          <w:lang w:val="en-US"/>
        </w:rPr>
        <w:t xml:space="preserve">” </w:t>
      </w:r>
      <w:r>
        <w:rPr>
          <w:rFonts w:ascii="Georgia"/>
          <w:sz w:val="24"/>
          <w:szCs w:val="24"/>
          <w:rtl w:val="0"/>
          <w:lang w:val="en-US"/>
        </w:rPr>
        <w:t>(Acts 1:8).</w:t>
      </w:r>
    </w:p>
    <w:p>
      <w:pPr>
        <w:pStyle w:val="Body"/>
        <w:tabs>
          <w:tab w:val="left" w:pos="270"/>
        </w:tabs>
        <w:spacing w:after="0" w:line="240" w:lineRule="auto"/>
        <w:rPr>
          <w:rFonts w:ascii="Georgia" w:cs="Georgia" w:hAnsi="Georgia" w:eastAsia="Georgia"/>
          <w:sz w:val="24"/>
          <w:szCs w:val="24"/>
        </w:rPr>
      </w:pPr>
    </w:p>
    <w:p>
      <w:pPr>
        <w:pStyle w:val="Body"/>
        <w:tabs>
          <w:tab w:val="left" w:pos="270"/>
        </w:tabs>
        <w:spacing w:after="0" w:line="240" w:lineRule="auto"/>
        <w:jc w:val="center"/>
        <w:rPr>
          <w:rFonts w:ascii="Georgia" w:cs="Georgia" w:hAnsi="Georgia" w:eastAsia="Georgia"/>
          <w:i w:val="1"/>
          <w:iCs w:val="1"/>
          <w:sz w:val="24"/>
          <w:szCs w:val="24"/>
        </w:rPr>
      </w:pPr>
      <w:r>
        <w:rPr>
          <w:rFonts w:ascii="Georgia"/>
          <w:i w:val="1"/>
          <w:iCs w:val="1"/>
          <w:sz w:val="24"/>
          <w:szCs w:val="24"/>
          <w:rtl w:val="0"/>
          <w:lang w:val="en-US"/>
        </w:rPr>
        <w:t>Below are links to and quotes from help documents by the American Center for Law &amp; Justice</w:t>
      </w:r>
    </w:p>
    <w:p>
      <w:pPr>
        <w:pStyle w:val="Body"/>
        <w:tabs>
          <w:tab w:val="left" w:pos="270"/>
        </w:tabs>
        <w:spacing w:after="0" w:line="240" w:lineRule="auto"/>
        <w:ind w:left="360" w:firstLine="0"/>
        <w:rPr>
          <w:rFonts w:ascii="Georgia" w:cs="Georgia" w:hAnsi="Georgia" w:eastAsia="Georgia"/>
          <w:sz w:val="24"/>
          <w:szCs w:val="24"/>
        </w:rPr>
      </w:pPr>
    </w:p>
    <w:p>
      <w:pPr>
        <w:pStyle w:val="Body"/>
        <w:tabs>
          <w:tab w:val="left" w:pos="270"/>
        </w:tabs>
        <w:spacing w:after="0" w:line="240" w:lineRule="auto"/>
        <w:rPr>
          <w:rFonts w:ascii="Georgia" w:cs="Georgia" w:hAnsi="Georgia" w:eastAsia="Georgia"/>
          <w:b w:val="1"/>
          <w:bCs w:val="1"/>
          <w:color w:val="131822"/>
          <w:sz w:val="24"/>
          <w:szCs w:val="24"/>
        </w:rPr>
      </w:pPr>
      <w:r>
        <w:rPr>
          <w:rFonts w:ascii="Georgia"/>
          <w:b w:val="1"/>
          <w:bCs w:val="1"/>
          <w:color w:val="131822"/>
          <w:sz w:val="24"/>
          <w:szCs w:val="24"/>
          <w:rtl w:val="0"/>
          <w:lang w:val="en-US"/>
        </w:rPr>
        <w:t xml:space="preserve">Bibles and Bible studies in the workplace: </w:t>
      </w:r>
    </w:p>
    <w:p>
      <w:pPr>
        <w:pStyle w:val="Body"/>
        <w:tabs>
          <w:tab w:val="left" w:pos="270"/>
        </w:tabs>
        <w:spacing w:after="0" w:line="240" w:lineRule="auto"/>
        <w:rPr>
          <w:rFonts w:ascii="Georgia" w:cs="Georgia" w:hAnsi="Georgia" w:eastAsia="Georgia"/>
          <w:color w:val="131822"/>
          <w:sz w:val="24"/>
          <w:szCs w:val="24"/>
        </w:rPr>
      </w:pPr>
      <w:r>
        <w:rPr>
          <w:rFonts w:ascii="Georgia"/>
          <w:color w:val="131822"/>
          <w:sz w:val="24"/>
          <w:szCs w:val="24"/>
          <w:rtl w:val="0"/>
          <w:lang w:val="en-US"/>
        </w:rPr>
        <w:t>(</w:t>
      </w:r>
      <w:hyperlink r:id="rId4" w:history="1">
        <w:r>
          <w:rPr>
            <w:rStyle w:val="Hyperlink.0"/>
            <w:rFonts w:ascii="Georgia"/>
            <w:sz w:val="24"/>
            <w:szCs w:val="24"/>
            <w:rtl w:val="0"/>
            <w:lang w:val="en-US"/>
          </w:rPr>
          <w:t>http://media.aclj.org/pdf/Bibles-and-Bible-Studies-in-the-Workplace.pdf</w:t>
        </w:r>
      </w:hyperlink>
      <w:r>
        <w:rPr>
          <w:rFonts w:ascii="Georgia"/>
          <w:color w:val="131822"/>
          <w:sz w:val="24"/>
          <w:szCs w:val="24"/>
          <w:rtl w:val="0"/>
          <w:lang w:val="en-US"/>
        </w:rPr>
        <w:t>)</w:t>
      </w:r>
    </w:p>
    <w:p>
      <w:pPr>
        <w:pStyle w:val="Body"/>
        <w:tabs>
          <w:tab w:val="left" w:pos="270"/>
        </w:tabs>
        <w:spacing w:after="0" w:line="240" w:lineRule="auto"/>
        <w:rPr>
          <w:rFonts w:ascii="Georgia" w:cs="Georgia" w:hAnsi="Georgia" w:eastAsia="Georgia"/>
          <w:sz w:val="24"/>
          <w:szCs w:val="24"/>
        </w:rPr>
      </w:pPr>
      <w:r>
        <w:rPr>
          <w:rFonts w:hAnsi="Georgia" w:hint="default"/>
          <w:color w:val="131822"/>
          <w:sz w:val="24"/>
          <w:szCs w:val="24"/>
          <w:rtl w:val="0"/>
          <w:lang w:val="en-US"/>
        </w:rPr>
        <w:t>“</w:t>
      </w:r>
      <w:r>
        <w:rPr>
          <w:rFonts w:ascii="Georgia"/>
          <w:sz w:val="24"/>
          <w:szCs w:val="24"/>
          <w:rtl w:val="0"/>
          <w:lang w:val="en-US"/>
        </w:rPr>
        <w:t>In sum, the First Amendment does not require the censorship of private religious speech in the workplace. It protects such religious expression from government censorship. The ACLJ strongly encourages individuals to meet for voluntary Bible study during nonworking hours.</w:t>
      </w:r>
      <w:r>
        <w:rPr>
          <w:rFonts w:hAnsi="Georgia" w:hint="default"/>
          <w:sz w:val="24"/>
          <w:szCs w:val="24"/>
          <w:rtl w:val="0"/>
          <w:lang w:val="en-US"/>
        </w:rPr>
        <w:t>”</w:t>
      </w:r>
    </w:p>
    <w:p>
      <w:pPr>
        <w:pStyle w:val="Body"/>
        <w:tabs>
          <w:tab w:val="left" w:pos="270"/>
        </w:tabs>
        <w:spacing w:after="0" w:line="240" w:lineRule="auto"/>
        <w:rPr>
          <w:rFonts w:ascii="Georgia" w:cs="Georgia" w:hAnsi="Georgia" w:eastAsia="Georgia"/>
          <w:color w:val="131822"/>
          <w:sz w:val="24"/>
          <w:szCs w:val="24"/>
        </w:rPr>
      </w:pPr>
    </w:p>
    <w:p>
      <w:pPr>
        <w:pStyle w:val="Body"/>
        <w:tabs>
          <w:tab w:val="left" w:pos="270"/>
        </w:tabs>
        <w:spacing w:after="0" w:line="240" w:lineRule="auto"/>
        <w:rPr>
          <w:rFonts w:ascii="Georgia" w:cs="Georgia" w:hAnsi="Georgia" w:eastAsia="Georgia"/>
          <w:b w:val="1"/>
          <w:bCs w:val="1"/>
          <w:color w:val="131822"/>
          <w:sz w:val="24"/>
          <w:szCs w:val="24"/>
        </w:rPr>
      </w:pPr>
      <w:r>
        <w:rPr>
          <w:rFonts w:ascii="Georgia"/>
          <w:b w:val="1"/>
          <w:bCs w:val="1"/>
          <w:color w:val="131822"/>
          <w:sz w:val="24"/>
          <w:szCs w:val="24"/>
          <w:rtl w:val="0"/>
          <w:lang w:val="en-US"/>
        </w:rPr>
        <w:t>Religious Expression in the workplace:</w:t>
      </w:r>
    </w:p>
    <w:p>
      <w:pPr>
        <w:pStyle w:val="Body"/>
        <w:tabs>
          <w:tab w:val="left" w:pos="270"/>
        </w:tabs>
        <w:spacing w:after="0" w:line="240" w:lineRule="auto"/>
        <w:rPr>
          <w:rFonts w:ascii="Georgia" w:cs="Georgia" w:hAnsi="Georgia" w:eastAsia="Georgia"/>
          <w:sz w:val="24"/>
          <w:szCs w:val="24"/>
        </w:rPr>
      </w:pPr>
      <w:r>
        <w:rPr>
          <w:rFonts w:ascii="Georgia"/>
          <w:color w:val="131822"/>
          <w:sz w:val="24"/>
          <w:szCs w:val="24"/>
          <w:rtl w:val="0"/>
          <w:lang w:val="en-US"/>
        </w:rPr>
        <w:t>(</w:t>
      </w:r>
      <w:hyperlink r:id="rId5" w:history="1">
        <w:r>
          <w:rPr>
            <w:rStyle w:val="Hyperlink.0"/>
            <w:rFonts w:ascii="Georgia"/>
            <w:sz w:val="24"/>
            <w:szCs w:val="24"/>
            <w:rtl w:val="0"/>
            <w:lang w:val="en-US"/>
          </w:rPr>
          <w:t>http://media.aclj.org/pdf/2-Religious-Expression-in-the-Workplace-Formatted.pdf</w:t>
        </w:r>
      </w:hyperlink>
      <w:r>
        <w:rPr>
          <w:rFonts w:ascii="Georgia"/>
          <w:color w:val="131822"/>
          <w:sz w:val="24"/>
          <w:szCs w:val="24"/>
          <w:rtl w:val="0"/>
          <w:lang w:val="en-US"/>
        </w:rPr>
        <w:t>)</w:t>
      </w:r>
    </w:p>
    <w:p>
      <w:pPr>
        <w:pStyle w:val="Body"/>
        <w:tabs>
          <w:tab w:val="left" w:pos="270"/>
        </w:tabs>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 xml:space="preserve">Furthermore, employers can even hold regular devotional or prayer meetings for employees so long as attendance is not required. </w:t>
      </w:r>
      <w:r>
        <w:rPr>
          <w:rFonts w:hAnsi="Times" w:hint="default"/>
          <w:i w:val="1"/>
          <w:iCs w:val="1"/>
          <w:sz w:val="24"/>
          <w:szCs w:val="24"/>
          <w:rtl w:val="0"/>
          <w:lang w:val="en-US"/>
        </w:rPr>
        <w:t>…</w:t>
      </w:r>
      <w:r>
        <w:rPr>
          <w:rFonts w:ascii="Georgia"/>
          <w:sz w:val="24"/>
          <w:szCs w:val="24"/>
          <w:rtl w:val="0"/>
          <w:lang w:val="en-US"/>
        </w:rPr>
        <w:t xml:space="preserve">Moreover, active participation of management in these meetings does not make them discriminatory. </w:t>
      </w:r>
      <w:r>
        <w:rPr>
          <w:rFonts w:hAnsi="Times" w:hint="default"/>
          <w:i w:val="1"/>
          <w:iCs w:val="1"/>
          <w:sz w:val="24"/>
          <w:szCs w:val="24"/>
          <w:rtl w:val="0"/>
          <w:lang w:val="en-US"/>
        </w:rPr>
        <w:t>…</w:t>
      </w:r>
      <w:r>
        <w:rPr>
          <w:rFonts w:ascii="Georgia"/>
          <w:sz w:val="24"/>
          <w:szCs w:val="24"/>
          <w:rtl w:val="0"/>
          <w:lang w:val="en-US"/>
        </w:rPr>
        <w:t>To ensure that employees understand that devotional meetings are voluntary, notice of the meetings should state that they are not mandatory and it is a good idea to hold these meetings before the work day begins, during breaks, or after work.</w:t>
      </w:r>
      <w:r>
        <w:rPr>
          <w:rFonts w:hAnsi="Georgia" w:hint="default"/>
          <w:sz w:val="24"/>
          <w:szCs w:val="24"/>
          <w:rtl w:val="0"/>
          <w:lang w:val="en-US"/>
        </w:rPr>
        <w:t>”</w:t>
      </w:r>
    </w:p>
    <w:p>
      <w:pPr>
        <w:pStyle w:val="Body"/>
        <w:tabs>
          <w:tab w:val="left" w:pos="270"/>
        </w:tabs>
        <w:spacing w:after="0" w:line="240" w:lineRule="auto"/>
        <w:rPr>
          <w:rFonts w:ascii="Georgia" w:cs="Georgia" w:hAnsi="Georgia" w:eastAsia="Georgia"/>
          <w:sz w:val="24"/>
          <w:szCs w:val="24"/>
        </w:rPr>
      </w:pPr>
    </w:p>
    <w:p>
      <w:pPr>
        <w:pStyle w:val="Body"/>
        <w:tabs>
          <w:tab w:val="left" w:pos="270"/>
        </w:tabs>
        <w:spacing w:after="0" w:line="240" w:lineRule="auto"/>
        <w:rPr>
          <w:rFonts w:ascii="Georgia" w:cs="Georgia" w:hAnsi="Georgia" w:eastAsia="Georgia"/>
          <w:color w:val="131822"/>
          <w:sz w:val="24"/>
          <w:szCs w:val="24"/>
        </w:rPr>
      </w:pPr>
      <w:r>
        <w:rPr>
          <w:rFonts w:hAnsi="Georgia" w:hint="default"/>
          <w:sz w:val="24"/>
          <w:szCs w:val="24"/>
          <w:rtl w:val="0"/>
          <w:lang w:val="en-US"/>
        </w:rPr>
        <w:t>“</w:t>
      </w:r>
      <w:r>
        <w:rPr>
          <w:rFonts w:ascii="Georgia"/>
          <w:sz w:val="24"/>
          <w:szCs w:val="24"/>
          <w:rtl w:val="0"/>
          <w:lang w:val="en-US"/>
        </w:rPr>
        <w:t xml:space="preserve">In sum, prayer is not illegal, unauthorized, inappropriate, nor improper </w:t>
      </w:r>
      <w:r>
        <w:rPr>
          <w:rFonts w:hAnsi="Georgia" w:hint="default"/>
          <w:sz w:val="24"/>
          <w:szCs w:val="24"/>
          <w:rtl w:val="0"/>
        </w:rPr>
        <w:t xml:space="preserve">– </w:t>
      </w:r>
      <w:r>
        <w:rPr>
          <w:rFonts w:ascii="Georgia"/>
          <w:sz w:val="24"/>
          <w:szCs w:val="24"/>
          <w:rtl w:val="0"/>
          <w:lang w:val="en-US"/>
        </w:rPr>
        <w:t>and as long as employees pray before or after work hours, or during official breaks, there should be no problem at all. In addition, employers are required to provide reasonable accommodation to employees</w:t>
      </w:r>
      <w:r>
        <w:rPr>
          <w:rFonts w:hAnsi="Georgia" w:hint="default"/>
          <w:sz w:val="24"/>
          <w:szCs w:val="24"/>
          <w:rtl w:val="0"/>
          <w:lang w:val="fr-FR"/>
        </w:rPr>
        <w:t xml:space="preserve">’ </w:t>
      </w:r>
      <w:r>
        <w:rPr>
          <w:rFonts w:ascii="Georgia"/>
          <w:sz w:val="24"/>
          <w:szCs w:val="24"/>
          <w:rtl w:val="0"/>
          <w:lang w:val="en-US"/>
        </w:rPr>
        <w:t>religious beliefs</w:t>
      </w:r>
      <w:r>
        <w:rPr>
          <w:rFonts w:ascii="Georgia"/>
          <w:sz w:val="24"/>
          <w:szCs w:val="24"/>
          <w:rtl w:val="0"/>
          <w:lang w:val="en-US"/>
        </w:rPr>
        <w:t>.</w:t>
      </w:r>
      <w:r>
        <w:rPr>
          <w:rFonts w:hAnsi="Georgia" w:hint="default"/>
          <w:sz w:val="24"/>
          <w:szCs w:val="24"/>
          <w:rtl w:val="0"/>
          <w:lang w:val="en-US"/>
        </w:rPr>
        <w:t>”</w:t>
      </w:r>
    </w:p>
    <w:p>
      <w:pPr>
        <w:pStyle w:val="Body"/>
        <w:tabs>
          <w:tab w:val="left" w:pos="270"/>
        </w:tabs>
        <w:spacing w:after="0" w:line="240" w:lineRule="auto"/>
        <w:rPr>
          <w:rFonts w:ascii="Georgia" w:cs="Georgia" w:hAnsi="Georgia" w:eastAsia="Georgia"/>
          <w:b w:val="1"/>
          <w:bCs w:val="1"/>
          <w:color w:val="131822"/>
          <w:sz w:val="24"/>
          <w:szCs w:val="24"/>
        </w:rPr>
      </w:pPr>
    </w:p>
    <w:p>
      <w:pPr>
        <w:pStyle w:val="Body"/>
        <w:tabs>
          <w:tab w:val="left" w:pos="270"/>
        </w:tabs>
        <w:spacing w:after="0" w:line="240" w:lineRule="auto"/>
        <w:rPr>
          <w:rFonts w:ascii="Georgia" w:cs="Georgia" w:hAnsi="Georgia" w:eastAsia="Georgia"/>
          <w:b w:val="1"/>
          <w:bCs w:val="1"/>
          <w:color w:val="131822"/>
          <w:sz w:val="24"/>
          <w:szCs w:val="24"/>
        </w:rPr>
      </w:pPr>
      <w:r>
        <w:rPr>
          <w:rFonts w:ascii="Georgia"/>
          <w:b w:val="1"/>
          <w:bCs w:val="1"/>
          <w:color w:val="131822"/>
          <w:sz w:val="24"/>
          <w:szCs w:val="24"/>
          <w:rtl w:val="0"/>
          <w:lang w:val="en-US"/>
        </w:rPr>
        <w:t>Sharing Your Faith and Witnessing:</w:t>
      </w:r>
    </w:p>
    <w:p>
      <w:pPr>
        <w:pStyle w:val="Body"/>
        <w:tabs>
          <w:tab w:val="left" w:pos="270"/>
        </w:tabs>
        <w:spacing w:after="0" w:line="240" w:lineRule="auto"/>
        <w:rPr>
          <w:rFonts w:ascii="Georgia" w:cs="Georgia" w:hAnsi="Georgia" w:eastAsia="Georgia"/>
          <w:color w:val="131822"/>
          <w:sz w:val="24"/>
          <w:szCs w:val="24"/>
        </w:rPr>
      </w:pPr>
      <w:r>
        <w:rPr>
          <w:rFonts w:ascii="Georgia"/>
          <w:color w:val="131822"/>
          <w:sz w:val="24"/>
          <w:szCs w:val="24"/>
          <w:rtl w:val="0"/>
          <w:lang w:val="en-US"/>
        </w:rPr>
        <w:t>(</w:t>
      </w:r>
      <w:hyperlink r:id="rId6" w:history="1">
        <w:r>
          <w:rPr>
            <w:rStyle w:val="Hyperlink.0"/>
            <w:rFonts w:ascii="Georgia"/>
            <w:sz w:val="24"/>
            <w:szCs w:val="24"/>
            <w:rtl w:val="0"/>
            <w:lang w:val="en-US"/>
          </w:rPr>
          <w:t>http://media.aclj.org/pdf/Sharing-Your-Faith-Witnessing.pdf</w:t>
        </w:r>
      </w:hyperlink>
      <w:r>
        <w:rPr>
          <w:rFonts w:ascii="Georgia"/>
          <w:color w:val="131822"/>
          <w:sz w:val="24"/>
          <w:szCs w:val="24"/>
          <w:rtl w:val="0"/>
          <w:lang w:val="en-US"/>
        </w:rPr>
        <w:t>)</w:t>
      </w:r>
    </w:p>
    <w:p>
      <w:pPr>
        <w:pStyle w:val="Body"/>
        <w:tabs>
          <w:tab w:val="left" w:pos="270"/>
        </w:tabs>
        <w:spacing w:after="0" w:line="240" w:lineRule="auto"/>
        <w:rPr>
          <w:rFonts w:ascii="Georgia" w:cs="Georgia" w:hAnsi="Georgia" w:eastAsia="Georgia"/>
          <w:sz w:val="24"/>
          <w:szCs w:val="24"/>
        </w:rPr>
      </w:pPr>
      <w:r>
        <w:rPr>
          <w:rFonts w:hAnsi="Georgia" w:hint="default"/>
          <w:color w:val="131822"/>
          <w:sz w:val="24"/>
          <w:szCs w:val="24"/>
          <w:rtl w:val="0"/>
          <w:lang w:val="en-US"/>
        </w:rPr>
        <w:t>“</w:t>
      </w:r>
      <w:r>
        <w:rPr>
          <w:rFonts w:ascii="Georgia"/>
          <w:sz w:val="24"/>
          <w:szCs w:val="24"/>
          <w:rtl w:val="0"/>
          <w:lang w:val="en-US"/>
        </w:rPr>
        <w:t>The streets and sidewalks of the United States are an open forum for evangelism. The Constitution guarantees the right to preach the Gospel in public places.</w:t>
      </w:r>
      <w:r>
        <w:rPr>
          <w:rFonts w:hAnsi="Georgia" w:hint="default"/>
          <w:sz w:val="24"/>
          <w:szCs w:val="24"/>
          <w:rtl w:val="0"/>
          <w:lang w:val="en-US"/>
        </w:rPr>
        <w:t>”</w:t>
      </w:r>
    </w:p>
    <w:p>
      <w:pPr>
        <w:pStyle w:val="Body"/>
        <w:tabs>
          <w:tab w:val="left" w:pos="270"/>
        </w:tabs>
        <w:spacing w:after="0" w:line="240" w:lineRule="auto"/>
        <w:rPr>
          <w:rFonts w:ascii="Georgia" w:cs="Georgia" w:hAnsi="Georgia" w:eastAsia="Georgia"/>
          <w:sz w:val="24"/>
          <w:szCs w:val="24"/>
        </w:rPr>
      </w:pPr>
    </w:p>
    <w:p>
      <w:pPr>
        <w:pStyle w:val="Body"/>
        <w:tabs>
          <w:tab w:val="left" w:pos="270"/>
        </w:tabs>
        <w:spacing w:after="0" w:line="240" w:lineRule="auto"/>
        <w:rPr>
          <w:rFonts w:ascii="Georgia" w:cs="Georgia" w:hAnsi="Georgia" w:eastAsia="Georgia"/>
          <w:color w:val="131822"/>
          <w:sz w:val="24"/>
          <w:szCs w:val="24"/>
        </w:rPr>
      </w:pPr>
      <w:r>
        <w:rPr>
          <w:rFonts w:hAnsi="Georgia" w:hint="default"/>
          <w:sz w:val="24"/>
          <w:szCs w:val="24"/>
          <w:rtl w:val="0"/>
          <w:lang w:val="en-US"/>
        </w:rPr>
        <w:t>“</w:t>
      </w:r>
      <w:r>
        <w:rPr>
          <w:rFonts w:ascii="Georgia"/>
          <w:sz w:val="24"/>
          <w:szCs w:val="24"/>
          <w:rtl w:val="0"/>
          <w:lang w:val="en-US"/>
        </w:rPr>
        <w:t>When you give away religious tracts in public places</w:t>
      </w:r>
      <w:r>
        <w:rPr>
          <w:rFonts w:hAnsi="Georgia" w:hint="default"/>
          <w:sz w:val="24"/>
          <w:szCs w:val="24"/>
          <w:rtl w:val="0"/>
        </w:rPr>
        <w:t>—</w:t>
      </w:r>
      <w:r>
        <w:rPr>
          <w:rFonts w:ascii="Georgia"/>
          <w:sz w:val="24"/>
          <w:szCs w:val="24"/>
          <w:rtl w:val="0"/>
          <w:lang w:val="en-US"/>
        </w:rPr>
        <w:t>streets, sidewalks, and parks</w:t>
      </w:r>
      <w:r>
        <w:rPr>
          <w:rFonts w:hAnsi="Georgia" w:hint="default"/>
          <w:sz w:val="24"/>
          <w:szCs w:val="24"/>
          <w:rtl w:val="0"/>
        </w:rPr>
        <w:t>—</w:t>
      </w:r>
      <w:r>
        <w:rPr>
          <w:rFonts w:ascii="Georgia"/>
          <w:sz w:val="24"/>
          <w:szCs w:val="24"/>
          <w:rtl w:val="0"/>
          <w:lang w:val="en-US"/>
        </w:rPr>
        <w:t>you are engaged in a form of speech and publication protected by the United States Constitution and civil rights laws. When you speak with someone about the Gospel while in a public place, you enjoy constitutional protection.</w:t>
      </w:r>
      <w:r>
        <w:rPr>
          <w:rFonts w:hAnsi="Georgia" w:hint="default"/>
          <w:sz w:val="24"/>
          <w:szCs w:val="24"/>
          <w:rtl w:val="0"/>
          <w:lang w:val="en-US"/>
        </w:rPr>
        <w:t>”</w:t>
      </w:r>
    </w:p>
    <w:p>
      <w:pPr>
        <w:pStyle w:val="Body"/>
        <w:tabs>
          <w:tab w:val="left" w:pos="270"/>
        </w:tabs>
        <w:spacing w:after="0" w:line="240" w:lineRule="auto"/>
        <w:rPr>
          <w:rFonts w:ascii="Georgia" w:cs="Georgia" w:hAnsi="Georgia" w:eastAsia="Georgia"/>
          <w:b w:val="1"/>
          <w:bCs w:val="1"/>
          <w:color w:val="131822"/>
          <w:sz w:val="24"/>
          <w:szCs w:val="24"/>
        </w:rPr>
      </w:pPr>
    </w:p>
    <w:p>
      <w:pPr>
        <w:pStyle w:val="Body"/>
        <w:tabs>
          <w:tab w:val="left" w:pos="270"/>
        </w:tabs>
        <w:spacing w:after="0" w:line="240" w:lineRule="auto"/>
        <w:rPr>
          <w:rFonts w:ascii="Georgia" w:cs="Georgia" w:hAnsi="Georgia" w:eastAsia="Georgia"/>
          <w:sz w:val="24"/>
          <w:szCs w:val="24"/>
        </w:rPr>
      </w:pPr>
      <w:r>
        <w:rPr>
          <w:rFonts w:hAnsi="Georgia" w:hint="default"/>
          <w:color w:val="131822"/>
          <w:sz w:val="24"/>
          <w:szCs w:val="24"/>
          <w:rtl w:val="0"/>
          <w:lang w:val="en-US"/>
        </w:rPr>
        <w:t>“</w:t>
      </w:r>
      <w:r>
        <w:rPr>
          <w:rFonts w:ascii="Georgia"/>
          <w:sz w:val="24"/>
          <w:szCs w:val="24"/>
          <w:rtl w:val="0"/>
          <w:lang w:val="en-US"/>
        </w:rPr>
        <w:t>Giving away free Gospel tracts and talking to people about salvation are not the same thing as soliciting. The Supreme Court has held that there is a difference between soliciting and leafleting.</w:t>
      </w:r>
      <w:r>
        <w:rPr>
          <w:rFonts w:hAnsi="Georgia" w:hint="default"/>
          <w:sz w:val="24"/>
          <w:szCs w:val="24"/>
          <w:rtl w:val="0"/>
          <w:lang w:val="en-US"/>
        </w:rPr>
        <w:t xml:space="preserve"> …</w:t>
      </w:r>
      <w:r>
        <w:rPr>
          <w:rFonts w:ascii="Georgia"/>
          <w:sz w:val="24"/>
          <w:szCs w:val="24"/>
          <w:rtl w:val="0"/>
          <w:lang w:val="en-US"/>
        </w:rPr>
        <w:t>As long as you are giving away your literature for free, and not asking for donations, you are engaging in the most protected form of speech.</w:t>
      </w:r>
      <w:r>
        <w:rPr>
          <w:rFonts w:hAnsi="Georgia" w:hint="default"/>
          <w:sz w:val="24"/>
          <w:szCs w:val="24"/>
          <w:rtl w:val="0"/>
          <w:lang w:val="en-US"/>
        </w:rPr>
        <w:t>”</w:t>
      </w:r>
    </w:p>
    <w:p>
      <w:pPr>
        <w:pStyle w:val="Body"/>
        <w:tabs>
          <w:tab w:val="left" w:pos="270"/>
        </w:tabs>
        <w:spacing w:after="0" w:line="240" w:lineRule="auto"/>
        <w:rPr>
          <w:rFonts w:ascii="Georgia" w:cs="Georgia" w:hAnsi="Georgia" w:eastAsia="Georgia"/>
          <w:sz w:val="24"/>
          <w:szCs w:val="24"/>
        </w:rPr>
      </w:pPr>
    </w:p>
    <w:p>
      <w:pPr>
        <w:pStyle w:val="Body"/>
        <w:tabs>
          <w:tab w:val="left" w:pos="270"/>
        </w:tabs>
        <w:spacing w:after="0" w:line="240" w:lineRule="auto"/>
        <w:rPr>
          <w:rFonts w:ascii="Georgia" w:cs="Georgia" w:hAnsi="Georgia" w:eastAsia="Georgia"/>
          <w:sz w:val="24"/>
          <w:szCs w:val="24"/>
        </w:rPr>
      </w:pPr>
      <w:r>
        <w:rPr>
          <w:rFonts w:hAnsi="Georgia" w:hint="default"/>
          <w:sz w:val="24"/>
          <w:szCs w:val="24"/>
          <w:rtl w:val="0"/>
          <w:lang w:val="en-US"/>
        </w:rPr>
        <w:t>“</w:t>
      </w:r>
      <w:r>
        <w:rPr>
          <w:rFonts w:ascii="Georgia"/>
          <w:sz w:val="24"/>
          <w:szCs w:val="24"/>
          <w:rtl w:val="0"/>
          <w:lang w:val="en-US"/>
        </w:rPr>
        <w:t xml:space="preserve">If I am witnessing on the public sidewalk in front of a business, am I </w:t>
      </w:r>
      <w:r>
        <w:rPr>
          <w:rFonts w:hAnsi="Georgia" w:hint="default"/>
          <w:sz w:val="24"/>
          <w:szCs w:val="24"/>
          <w:rtl w:val="0"/>
        </w:rPr>
        <w:t>“</w:t>
      </w:r>
      <w:r>
        <w:rPr>
          <w:rFonts w:ascii="Georgia"/>
          <w:sz w:val="24"/>
          <w:szCs w:val="24"/>
          <w:rtl w:val="0"/>
        </w:rPr>
        <w:t>loitering,</w:t>
      </w:r>
      <w:r>
        <w:rPr>
          <w:rFonts w:hAnsi="Georgia" w:hint="default"/>
          <w:sz w:val="24"/>
          <w:szCs w:val="24"/>
          <w:rtl w:val="0"/>
        </w:rPr>
        <w:t xml:space="preserve">” </w:t>
      </w:r>
      <w:r>
        <w:rPr>
          <w:rFonts w:ascii="Georgia"/>
          <w:sz w:val="24"/>
          <w:szCs w:val="24"/>
          <w:rtl w:val="0"/>
          <w:lang w:val="en-US"/>
        </w:rPr>
        <w:t xml:space="preserve">and can I be required to move away from the business? </w:t>
      </w:r>
      <w:r>
        <w:rPr>
          <w:rFonts w:ascii="Georgia"/>
          <w:sz w:val="24"/>
          <w:szCs w:val="24"/>
          <w:rtl w:val="0"/>
          <w:lang w:val="en-US"/>
        </w:rPr>
        <w:t xml:space="preserve"> </w:t>
      </w:r>
      <w:r>
        <w:rPr>
          <w:rFonts w:ascii="Georgia"/>
          <w:sz w:val="24"/>
          <w:szCs w:val="24"/>
          <w:rtl w:val="0"/>
        </w:rPr>
        <w:t xml:space="preserve">No! </w:t>
      </w:r>
      <w:r>
        <w:rPr>
          <w:rFonts w:hAnsi="Georgia" w:hint="default"/>
          <w:sz w:val="24"/>
          <w:szCs w:val="24"/>
          <w:rtl w:val="0"/>
        </w:rPr>
        <w:t>“</w:t>
      </w:r>
      <w:r>
        <w:rPr>
          <w:rFonts w:ascii="Georgia"/>
          <w:sz w:val="24"/>
          <w:szCs w:val="24"/>
          <w:rtl w:val="0"/>
        </w:rPr>
        <w:t>Loitering</w:t>
      </w:r>
      <w:r>
        <w:rPr>
          <w:rFonts w:hAnsi="Georgia" w:hint="default"/>
          <w:sz w:val="24"/>
          <w:szCs w:val="24"/>
          <w:rtl w:val="0"/>
        </w:rPr>
        <w:t xml:space="preserve">” </w:t>
      </w:r>
      <w:r>
        <w:rPr>
          <w:rFonts w:ascii="Georgia"/>
          <w:sz w:val="24"/>
          <w:szCs w:val="24"/>
          <w:rtl w:val="0"/>
          <w:lang w:val="en-US"/>
        </w:rPr>
        <w:t>is the criminal offense of remaining in a certain place (such as a public street) for no apparent reason.</w:t>
      </w:r>
      <w:r>
        <w:rPr>
          <w:rFonts w:hAnsi="Georgia" w:hint="default"/>
          <w:sz w:val="24"/>
          <w:szCs w:val="24"/>
          <w:rtl w:val="0"/>
        </w:rPr>
        <w:t xml:space="preserve">” </w:t>
      </w:r>
    </w:p>
    <w:p>
      <w:pPr>
        <w:pStyle w:val="Body"/>
        <w:tabs>
          <w:tab w:val="left" w:pos="270"/>
        </w:tabs>
        <w:spacing w:after="0" w:line="240" w:lineRule="auto"/>
        <w:rPr>
          <w:rFonts w:ascii="Georgia" w:cs="Georgia" w:hAnsi="Georgia" w:eastAsia="Georgia"/>
          <w:b w:val="1"/>
          <w:bCs w:val="1"/>
          <w:color w:val="131822"/>
          <w:sz w:val="24"/>
          <w:szCs w:val="24"/>
        </w:rPr>
      </w:pPr>
    </w:p>
    <w:p>
      <w:pPr>
        <w:pStyle w:val="Body"/>
        <w:tabs>
          <w:tab w:val="left" w:pos="270"/>
        </w:tabs>
        <w:spacing w:after="0" w:line="240" w:lineRule="auto"/>
        <w:rPr>
          <w:rFonts w:ascii="Georgia" w:cs="Georgia" w:hAnsi="Georgia" w:eastAsia="Georgia"/>
          <w:b w:val="1"/>
          <w:bCs w:val="1"/>
          <w:color w:val="131822"/>
          <w:sz w:val="24"/>
          <w:szCs w:val="24"/>
        </w:rPr>
      </w:pPr>
      <w:r>
        <w:rPr>
          <w:rFonts w:ascii="Georgia"/>
          <w:b w:val="1"/>
          <w:bCs w:val="1"/>
          <w:color w:val="131822"/>
          <w:sz w:val="24"/>
          <w:szCs w:val="24"/>
          <w:rtl w:val="0"/>
          <w:lang w:val="en-US"/>
        </w:rPr>
        <w:t>Sharing Your Faith and Witnessing in School:</w:t>
      </w:r>
    </w:p>
    <w:p>
      <w:pPr>
        <w:pStyle w:val="Body"/>
        <w:tabs>
          <w:tab w:val="left" w:pos="270"/>
        </w:tabs>
        <w:spacing w:after="0" w:line="240" w:lineRule="auto"/>
        <w:rPr>
          <w:rFonts w:ascii="Georgia" w:cs="Georgia" w:hAnsi="Georgia" w:eastAsia="Georgia"/>
          <w:color w:val="131822"/>
          <w:sz w:val="24"/>
          <w:szCs w:val="24"/>
        </w:rPr>
      </w:pPr>
      <w:r>
        <w:rPr>
          <w:rFonts w:ascii="Georgia"/>
          <w:color w:val="131822"/>
          <w:sz w:val="24"/>
          <w:szCs w:val="24"/>
          <w:rtl w:val="0"/>
          <w:lang w:val="en-US"/>
        </w:rPr>
        <w:t>(</w:t>
      </w:r>
      <w:hyperlink r:id="rId7" w:history="1">
        <w:r>
          <w:rPr>
            <w:rStyle w:val="Hyperlink.0"/>
            <w:rFonts w:ascii="Georgia"/>
            <w:sz w:val="24"/>
            <w:szCs w:val="24"/>
            <w:rtl w:val="0"/>
            <w:lang w:val="en-US"/>
          </w:rPr>
          <w:t>http://media.aclj.org/pdf/Sharing-Your-Faith-Witnessing-at-School.pdf</w:t>
        </w:r>
      </w:hyperlink>
      <w:r>
        <w:rPr>
          <w:rFonts w:ascii="Georgia"/>
          <w:color w:val="131822"/>
          <w:sz w:val="24"/>
          <w:szCs w:val="24"/>
          <w:rtl w:val="0"/>
          <w:lang w:val="en-US"/>
        </w:rPr>
        <w:t>)</w:t>
      </w:r>
    </w:p>
    <w:p>
      <w:pPr>
        <w:pStyle w:val="Body"/>
        <w:tabs>
          <w:tab w:val="left" w:pos="270"/>
        </w:tabs>
        <w:spacing w:after="0" w:line="240" w:lineRule="auto"/>
        <w:rPr>
          <w:rFonts w:ascii="Georgia" w:cs="Georgia" w:hAnsi="Georgia" w:eastAsia="Georgia"/>
          <w:color w:val="131822"/>
          <w:sz w:val="24"/>
          <w:szCs w:val="24"/>
        </w:rPr>
      </w:pPr>
      <w:r>
        <w:rPr>
          <w:rFonts w:hAnsi="Georgia" w:hint="default"/>
          <w:color w:val="131822"/>
          <w:sz w:val="24"/>
          <w:szCs w:val="24"/>
          <w:rtl w:val="0"/>
          <w:lang w:val="en-US"/>
        </w:rPr>
        <w:t>“</w:t>
      </w:r>
      <w:r>
        <w:rPr>
          <w:rFonts w:ascii="Georgia"/>
          <w:sz w:val="24"/>
          <w:szCs w:val="24"/>
          <w:rtl w:val="0"/>
          <w:lang w:val="en-US"/>
        </w:rPr>
        <w:t>Students</w:t>
      </w:r>
      <w:r>
        <w:rPr>
          <w:rFonts w:hAnsi="Georgia" w:hint="default"/>
          <w:sz w:val="24"/>
          <w:szCs w:val="24"/>
          <w:rtl w:val="0"/>
          <w:lang w:val="fr-FR"/>
        </w:rPr>
        <w:t xml:space="preserve">’ </w:t>
      </w:r>
      <w:r>
        <w:rPr>
          <w:rFonts w:ascii="Georgia"/>
          <w:sz w:val="24"/>
          <w:szCs w:val="24"/>
          <w:rtl w:val="0"/>
          <w:lang w:val="en-US"/>
        </w:rPr>
        <w:t>First Amendment rights include the right to distribute Gospel tracts during non-instructional time, the right to wear shirts with overtly Christian messages and symbols, and the right to pray and discuss matters of religion with others. Further, schools may not prevent students from bringing their Bibles to school.</w:t>
      </w:r>
      <w:r>
        <w:rPr>
          <w:rFonts w:hAnsi="Georgia" w:hint="default"/>
          <w:sz w:val="24"/>
          <w:szCs w:val="24"/>
          <w:rtl w:val="0"/>
          <w:lang w:val="en-US"/>
        </w:rPr>
        <w:t>”</w:t>
      </w:r>
    </w:p>
    <w:p>
      <w:pPr>
        <w:pStyle w:val="Body"/>
        <w:tabs>
          <w:tab w:val="left" w:pos="270"/>
        </w:tabs>
        <w:spacing w:after="0" w:line="240" w:lineRule="auto"/>
        <w:rPr>
          <w:rFonts w:ascii="Georgia" w:cs="Georgia" w:hAnsi="Georgia" w:eastAsia="Georgia"/>
          <w:b w:val="1"/>
          <w:bCs w:val="1"/>
          <w:color w:val="131822"/>
          <w:sz w:val="24"/>
          <w:szCs w:val="24"/>
        </w:rPr>
      </w:pPr>
    </w:p>
    <w:p>
      <w:pPr>
        <w:pStyle w:val="Body"/>
        <w:tabs>
          <w:tab w:val="left" w:pos="270"/>
        </w:tabs>
        <w:spacing w:after="0" w:line="240" w:lineRule="auto"/>
        <w:rPr>
          <w:rFonts w:ascii="Georgia" w:cs="Georgia" w:hAnsi="Georgia" w:eastAsia="Georgia"/>
          <w:b w:val="1"/>
          <w:bCs w:val="1"/>
          <w:color w:val="131822"/>
          <w:sz w:val="24"/>
          <w:szCs w:val="24"/>
        </w:rPr>
      </w:pPr>
      <w:r>
        <w:rPr>
          <w:rFonts w:ascii="Georgia"/>
          <w:b w:val="1"/>
          <w:bCs w:val="1"/>
          <w:color w:val="131822"/>
          <w:sz w:val="24"/>
          <w:szCs w:val="24"/>
          <w:rtl w:val="0"/>
          <w:lang w:val="en-US"/>
        </w:rPr>
        <w:t>Student Free Speech Rights:</w:t>
      </w:r>
    </w:p>
    <w:p>
      <w:pPr>
        <w:pStyle w:val="Body"/>
        <w:tabs>
          <w:tab w:val="left" w:pos="270"/>
        </w:tabs>
        <w:spacing w:after="0" w:line="240" w:lineRule="auto"/>
        <w:rPr>
          <w:rFonts w:ascii="Georgia" w:cs="Georgia" w:hAnsi="Georgia" w:eastAsia="Georgia"/>
          <w:color w:val="131822"/>
          <w:sz w:val="24"/>
          <w:szCs w:val="24"/>
        </w:rPr>
      </w:pPr>
      <w:r>
        <w:rPr>
          <w:rFonts w:ascii="Georgia"/>
          <w:color w:val="131822"/>
          <w:sz w:val="24"/>
          <w:szCs w:val="24"/>
          <w:rtl w:val="0"/>
          <w:lang w:val="en-US"/>
        </w:rPr>
        <w:t>(</w:t>
      </w:r>
      <w:hyperlink r:id="rId8" w:history="1">
        <w:r>
          <w:rPr>
            <w:rStyle w:val="Hyperlink.0"/>
            <w:rFonts w:ascii="Georgia"/>
            <w:sz w:val="24"/>
            <w:szCs w:val="24"/>
            <w:rtl w:val="0"/>
            <w:lang w:val="en-US"/>
          </w:rPr>
          <w:t>http://media.aclj.org/pdf/Student-Free-Speech-Rights.pdf</w:t>
        </w:r>
      </w:hyperlink>
      <w:r>
        <w:rPr>
          <w:rFonts w:ascii="Georgia"/>
          <w:color w:val="131822"/>
          <w:sz w:val="24"/>
          <w:szCs w:val="24"/>
          <w:rtl w:val="0"/>
          <w:lang w:val="en-US"/>
        </w:rPr>
        <w:t>)</w:t>
      </w:r>
    </w:p>
    <w:p>
      <w:pPr>
        <w:pStyle w:val="Body"/>
        <w:tabs>
          <w:tab w:val="left" w:pos="270"/>
        </w:tabs>
        <w:spacing w:after="0" w:line="240" w:lineRule="auto"/>
        <w:rPr>
          <w:rFonts w:ascii="Times" w:cs="Times" w:hAnsi="Times" w:eastAsia="Times"/>
          <w:sz w:val="24"/>
          <w:szCs w:val="24"/>
        </w:rPr>
      </w:pPr>
      <w:r>
        <w:rPr>
          <w:rFonts w:hAnsi="Georgia" w:hint="default"/>
          <w:color w:val="131822"/>
          <w:sz w:val="24"/>
          <w:szCs w:val="24"/>
          <w:rtl w:val="0"/>
          <w:lang w:val="en-US"/>
        </w:rPr>
        <w:t>“</w:t>
      </w:r>
      <w:r>
        <w:rPr>
          <w:rFonts w:ascii="Georgia"/>
          <w:sz w:val="24"/>
          <w:szCs w:val="24"/>
          <w:rtl w:val="0"/>
          <w:lang w:val="en-US"/>
        </w:rPr>
        <w:t xml:space="preserve">The fact is, however, from the moment they step onto the public school campus to the moment they graduate, public school students enjoy substantial rights to free speech, free press, assembly and religion. </w:t>
      </w:r>
      <w:r>
        <w:rPr>
          <w:rFonts w:hAnsi="Times" w:hint="default"/>
          <w:sz w:val="24"/>
          <w:szCs w:val="24"/>
          <w:rtl w:val="0"/>
          <w:lang w:val="en-US"/>
        </w:rPr>
        <w:t xml:space="preserve"> …</w:t>
      </w:r>
      <w:r>
        <w:rPr>
          <w:rFonts w:ascii="Times"/>
          <w:sz w:val="24"/>
          <w:szCs w:val="24"/>
          <w:rtl w:val="0"/>
          <w:lang w:val="en-US"/>
        </w:rPr>
        <w:t>s</w:t>
      </w:r>
      <w:r>
        <w:rPr>
          <w:rFonts w:ascii="Georgia"/>
          <w:sz w:val="24"/>
          <w:szCs w:val="24"/>
          <w:rtl w:val="0"/>
          <w:lang w:val="en-US"/>
        </w:rPr>
        <w:t xml:space="preserve">tudents have the right to discuss religious beliefs, and even share religious materials, with their peers between classes, at break, at lunch, and before and after school. </w:t>
      </w:r>
      <w:r>
        <w:rPr>
          <w:rFonts w:ascii="Times"/>
          <w:sz w:val="24"/>
          <w:szCs w:val="24"/>
          <w:rtl w:val="0"/>
          <w:lang w:val="en-US"/>
        </w:rPr>
        <w:t xml:space="preserve"> </w:t>
      </w:r>
      <w:r>
        <w:rPr>
          <w:rFonts w:ascii="Georgia"/>
          <w:sz w:val="24"/>
          <w:szCs w:val="24"/>
          <w:rtl w:val="0"/>
          <w:lang w:val="en-US"/>
        </w:rPr>
        <w:t>The Supreme Court has also clearly established the right of students to organize and participate in Bible clubs.</w:t>
      </w:r>
      <w:r>
        <w:rPr>
          <w:rFonts w:hAnsi="Georgia" w:hint="default"/>
          <w:sz w:val="24"/>
          <w:szCs w:val="24"/>
          <w:rtl w:val="0"/>
          <w:lang w:val="en-US"/>
        </w:rPr>
        <w:t>”</w:t>
      </w:r>
    </w:p>
    <w:p>
      <w:pPr>
        <w:pStyle w:val="Body"/>
        <w:tabs>
          <w:tab w:val="left" w:pos="270"/>
        </w:tabs>
        <w:spacing w:after="0" w:line="240" w:lineRule="auto"/>
        <w:rPr>
          <w:rFonts w:ascii="Georgia" w:cs="Georgia" w:hAnsi="Georgia" w:eastAsia="Georgia"/>
          <w:b w:val="1"/>
          <w:bCs w:val="1"/>
          <w:color w:val="131822"/>
          <w:sz w:val="24"/>
          <w:szCs w:val="24"/>
        </w:rPr>
      </w:pPr>
    </w:p>
    <w:p>
      <w:pPr>
        <w:pStyle w:val="Body"/>
        <w:tabs>
          <w:tab w:val="left" w:pos="270"/>
        </w:tabs>
        <w:spacing w:after="0" w:line="240" w:lineRule="auto"/>
        <w:rPr>
          <w:rFonts w:ascii="Georgia" w:cs="Georgia" w:hAnsi="Georgia" w:eastAsia="Georgia"/>
          <w:b w:val="1"/>
          <w:bCs w:val="1"/>
          <w:color w:val="131822"/>
          <w:sz w:val="24"/>
          <w:szCs w:val="24"/>
        </w:rPr>
      </w:pPr>
      <w:r>
        <w:rPr>
          <w:rFonts w:ascii="Georgia"/>
          <w:b w:val="1"/>
          <w:bCs w:val="1"/>
          <w:color w:val="131822"/>
          <w:sz w:val="24"/>
          <w:szCs w:val="24"/>
          <w:rtl w:val="0"/>
          <w:lang w:val="en-US"/>
        </w:rPr>
        <w:t>Student Rights at Graduation and School Events:</w:t>
      </w:r>
    </w:p>
    <w:p>
      <w:pPr>
        <w:pStyle w:val="Body"/>
        <w:tabs>
          <w:tab w:val="left" w:pos="270"/>
        </w:tabs>
        <w:spacing w:after="0" w:line="240" w:lineRule="auto"/>
        <w:rPr>
          <w:rFonts w:ascii="Georgia" w:cs="Georgia" w:hAnsi="Georgia" w:eastAsia="Georgia"/>
          <w:color w:val="131822"/>
          <w:sz w:val="24"/>
          <w:szCs w:val="24"/>
        </w:rPr>
      </w:pPr>
      <w:r>
        <w:rPr>
          <w:rFonts w:ascii="Georgia"/>
          <w:color w:val="131822"/>
          <w:sz w:val="24"/>
          <w:szCs w:val="24"/>
          <w:rtl w:val="0"/>
          <w:lang w:val="en-US"/>
        </w:rPr>
        <w:t>(</w:t>
      </w:r>
      <w:hyperlink r:id="rId9" w:history="1">
        <w:r>
          <w:rPr>
            <w:rStyle w:val="Hyperlink.0"/>
            <w:rFonts w:ascii="Georgia"/>
            <w:sz w:val="24"/>
            <w:szCs w:val="24"/>
            <w:rtl w:val="0"/>
            <w:lang w:val="en-US"/>
          </w:rPr>
          <w:t>http://media.aclj.org/pdf/1-Student-Rights-at-Graduation,-School-Events.pdf</w:t>
        </w:r>
      </w:hyperlink>
      <w:r>
        <w:rPr>
          <w:rFonts w:ascii="Georgia"/>
          <w:color w:val="131822"/>
          <w:sz w:val="24"/>
          <w:szCs w:val="24"/>
          <w:rtl w:val="0"/>
          <w:lang w:val="en-US"/>
        </w:rPr>
        <w:t>)</w:t>
      </w:r>
    </w:p>
    <w:p>
      <w:pPr>
        <w:pStyle w:val="Default"/>
        <w:bidi w:val="0"/>
        <w:spacing w:after="240"/>
        <w:ind w:left="0" w:right="0" w:firstLine="0"/>
        <w:jc w:val="left"/>
        <w:rPr>
          <w:rFonts w:ascii="Georgia" w:cs="Georgia" w:hAnsi="Georgia" w:eastAsia="Georgia"/>
          <w:color w:val="131822"/>
          <w:sz w:val="24"/>
          <w:szCs w:val="24"/>
          <w:rtl w:val="0"/>
        </w:rPr>
      </w:pPr>
      <w:r>
        <w:rPr>
          <w:rFonts w:hAnsi="Georgia" w:hint="default"/>
          <w:color w:val="131822"/>
          <w:sz w:val="24"/>
          <w:szCs w:val="24"/>
          <w:rtl w:val="0"/>
          <w:lang w:val="en-US"/>
        </w:rPr>
        <w:t>“</w:t>
      </w:r>
      <w:r>
        <w:rPr>
          <w:rFonts w:ascii="Georgia"/>
          <w:sz w:val="24"/>
          <w:szCs w:val="24"/>
          <w:rtl w:val="0"/>
          <w:lang w:val="en-US"/>
        </w:rPr>
        <w:t>Are valedictorians and salutatorians permitted to make religious remarks as a part of their speeches</w:t>
      </w:r>
      <w:r>
        <w:rPr>
          <w:rFonts w:ascii="Georgia"/>
          <w:sz w:val="24"/>
          <w:szCs w:val="24"/>
          <w:rtl w:val="0"/>
          <w:lang w:val="en-US"/>
        </w:rPr>
        <w:t xml:space="preserve"> </w:t>
      </w:r>
      <w:r>
        <w:rPr>
          <w:rFonts w:ascii="Georgia"/>
          <w:sz w:val="24"/>
          <w:szCs w:val="24"/>
          <w:rtl w:val="0"/>
          <w:lang w:val="en-US"/>
        </w:rPr>
        <w:t xml:space="preserve">Yes, although such remarks must be </w:t>
      </w:r>
      <w:r>
        <w:rPr>
          <w:rFonts w:hAnsi="Georgia" w:hint="default"/>
          <w:sz w:val="24"/>
          <w:szCs w:val="24"/>
          <w:rtl w:val="0"/>
        </w:rPr>
        <w:t>“</w:t>
      </w:r>
      <w:r>
        <w:rPr>
          <w:rFonts w:ascii="Georgia"/>
          <w:sz w:val="24"/>
          <w:szCs w:val="24"/>
          <w:rtl w:val="0"/>
          <w:lang w:val="en-US"/>
        </w:rPr>
        <w:t>non-proselytizing</w:t>
      </w:r>
      <w:r>
        <w:rPr>
          <w:rFonts w:hAnsi="Georgia" w:hint="default"/>
          <w:sz w:val="24"/>
          <w:szCs w:val="24"/>
          <w:rtl w:val="0"/>
        </w:rPr>
        <w:t xml:space="preserve">” </w:t>
      </w:r>
      <w:r>
        <w:rPr>
          <w:rFonts w:ascii="Georgia"/>
          <w:sz w:val="24"/>
          <w:szCs w:val="24"/>
          <w:rtl w:val="0"/>
          <w:lang w:val="en-US"/>
        </w:rPr>
        <w:t xml:space="preserve">and </w:t>
      </w:r>
      <w:r>
        <w:rPr>
          <w:rFonts w:hAnsi="Georgia" w:hint="default"/>
          <w:sz w:val="24"/>
          <w:szCs w:val="24"/>
          <w:rtl w:val="0"/>
        </w:rPr>
        <w:t>“</w:t>
      </w:r>
      <w:r>
        <w:rPr>
          <w:rFonts w:ascii="Georgia"/>
          <w:sz w:val="24"/>
          <w:szCs w:val="24"/>
          <w:rtl w:val="0"/>
          <w:lang w:val="es-ES_tradnl"/>
        </w:rPr>
        <w:t>non-sectarian</w:t>
      </w:r>
      <w:r>
        <w:rPr>
          <w:rFonts w:hAnsi="Georgia" w:hint="default"/>
          <w:sz w:val="24"/>
          <w:szCs w:val="24"/>
          <w:rtl w:val="0"/>
        </w:rPr>
        <w:t xml:space="preserve">” </w:t>
      </w:r>
      <w:r>
        <w:rPr>
          <w:rFonts w:ascii="Georgia"/>
          <w:sz w:val="24"/>
          <w:szCs w:val="24"/>
          <w:rtl w:val="0"/>
          <w:lang w:val="en-US"/>
        </w:rPr>
        <w:t>in some jurisdictions.</w:t>
      </w:r>
      <w:r>
        <w:rPr>
          <w:rFonts w:hAnsi="Georgia" w:hint="default"/>
          <w:sz w:val="24"/>
          <w:szCs w:val="24"/>
          <w:rtl w:val="0"/>
          <w:lang w:val="en-US"/>
        </w:rPr>
        <w:t>”</w:t>
      </w:r>
    </w:p>
    <w:p>
      <w:pPr>
        <w:pStyle w:val="Body"/>
        <w:tabs>
          <w:tab w:val="left" w:pos="270"/>
        </w:tabs>
        <w:spacing w:after="0" w:line="240" w:lineRule="auto"/>
        <w:rPr>
          <w:rFonts w:ascii="Georgia" w:cs="Georgia" w:hAnsi="Georgia" w:eastAsia="Georgia"/>
          <w:b w:val="1"/>
          <w:bCs w:val="1"/>
          <w:color w:val="131822"/>
          <w:sz w:val="24"/>
          <w:szCs w:val="24"/>
        </w:rPr>
      </w:pPr>
      <w:r>
        <w:rPr>
          <w:rFonts w:ascii="Georgia"/>
          <w:b w:val="1"/>
          <w:bCs w:val="1"/>
          <w:color w:val="131822"/>
          <w:sz w:val="24"/>
          <w:szCs w:val="24"/>
          <w:rtl w:val="0"/>
          <w:lang w:val="en-US"/>
        </w:rPr>
        <w:t>Teacher and Administrator Rights and Responsibilities</w:t>
      </w:r>
    </w:p>
    <w:p>
      <w:pPr>
        <w:pStyle w:val="Body"/>
        <w:tabs>
          <w:tab w:val="left" w:pos="270"/>
        </w:tabs>
        <w:spacing w:after="0" w:line="240" w:lineRule="auto"/>
        <w:rPr>
          <w:rFonts w:ascii="Georgia" w:cs="Georgia" w:hAnsi="Georgia" w:eastAsia="Georgia"/>
          <w:color w:val="131822"/>
          <w:sz w:val="24"/>
          <w:szCs w:val="24"/>
        </w:rPr>
      </w:pPr>
      <w:r>
        <w:rPr>
          <w:rFonts w:ascii="Georgia"/>
          <w:color w:val="131822"/>
          <w:sz w:val="24"/>
          <w:szCs w:val="24"/>
          <w:rtl w:val="0"/>
          <w:lang w:val="en-US"/>
        </w:rPr>
        <w:t>(</w:t>
      </w:r>
      <w:hyperlink r:id="rId10" w:history="1">
        <w:r>
          <w:rPr>
            <w:rStyle w:val="Hyperlink.0"/>
            <w:rFonts w:ascii="Georgia"/>
            <w:sz w:val="24"/>
            <w:szCs w:val="24"/>
            <w:rtl w:val="0"/>
            <w:lang w:val="en-US"/>
          </w:rPr>
          <w:t>http://media.aclj.org/pdf/1-Teacher,-Administrator-Rights-&amp;-Responsibilities.pdf</w:t>
        </w:r>
      </w:hyperlink>
      <w:r>
        <w:rPr>
          <w:rFonts w:ascii="Georgia"/>
          <w:color w:val="131822"/>
          <w:sz w:val="24"/>
          <w:szCs w:val="24"/>
          <w:rtl w:val="0"/>
          <w:lang w:val="en-US"/>
        </w:rPr>
        <w:t>)</w:t>
      </w:r>
    </w:p>
    <w:p>
      <w:pPr>
        <w:pStyle w:val="Default"/>
        <w:bidi w:val="0"/>
        <w:spacing w:after="240"/>
        <w:ind w:left="0" w:right="0" w:firstLine="0"/>
        <w:jc w:val="left"/>
        <w:rPr>
          <w:rFonts w:ascii="Georgia" w:cs="Georgia" w:hAnsi="Georgia" w:eastAsia="Georgia"/>
          <w:sz w:val="24"/>
          <w:szCs w:val="24"/>
          <w:rtl w:val="0"/>
        </w:rPr>
      </w:pPr>
      <w:r>
        <w:rPr>
          <w:rFonts w:hAnsi="Georgia" w:hint="default"/>
          <w:color w:val="131822"/>
          <w:sz w:val="24"/>
          <w:szCs w:val="24"/>
          <w:rtl w:val="0"/>
          <w:lang w:val="en-US"/>
        </w:rPr>
        <w:t>“</w:t>
      </w:r>
      <w:r>
        <w:rPr>
          <w:rFonts w:ascii="Georgia"/>
          <w:sz w:val="24"/>
          <w:szCs w:val="24"/>
          <w:rtl w:val="0"/>
          <w:lang w:val="en-US"/>
        </w:rPr>
        <w:t xml:space="preserve">Moreover, the Establishment Clause does not prohibit all religious instruction in public schools. </w:t>
      </w:r>
      <w:r>
        <w:rPr>
          <w:rFonts w:hAnsi="Georgia" w:hint="default"/>
          <w:sz w:val="24"/>
          <w:szCs w:val="24"/>
          <w:rtl w:val="0"/>
        </w:rPr>
        <w:t>“</w:t>
      </w:r>
      <w:r>
        <w:rPr>
          <w:rFonts w:ascii="Georgia"/>
          <w:sz w:val="24"/>
          <w:szCs w:val="24"/>
          <w:rtl w:val="0"/>
          <w:lang w:val="en-US"/>
        </w:rPr>
        <w:t>[T]he Bible may constitutionally be used in an appropriate study of history, civilization, ethics, comparative religion, or the like.</w:t>
      </w:r>
      <w:r>
        <w:rPr>
          <w:rFonts w:hAnsi="Georgia" w:hint="default"/>
          <w:sz w:val="24"/>
          <w:szCs w:val="24"/>
          <w:rtl w:val="0"/>
        </w:rPr>
        <w:t xml:space="preserve">” </w:t>
      </w:r>
      <w:r>
        <w:rPr>
          <w:rFonts w:hAnsi="Georgia" w:hint="default"/>
          <w:i w:val="1"/>
          <w:iCs w:val="1"/>
          <w:sz w:val="24"/>
          <w:szCs w:val="24"/>
          <w:rtl w:val="0"/>
          <w:lang w:val="en-US"/>
        </w:rPr>
        <w:t>…</w:t>
      </w:r>
      <w:r>
        <w:rPr>
          <w:rFonts w:ascii="Georgia"/>
          <w:sz w:val="24"/>
          <w:szCs w:val="24"/>
          <w:rtl w:val="0"/>
          <w:lang w:val="en-US"/>
        </w:rPr>
        <w:t xml:space="preserve"> In fact, the Supreme Court has recognized that </w:t>
      </w:r>
      <w:r>
        <w:rPr>
          <w:rFonts w:hAnsi="Georgia" w:hint="default"/>
          <w:sz w:val="24"/>
          <w:szCs w:val="24"/>
          <w:rtl w:val="0"/>
        </w:rPr>
        <w:t>“</w:t>
      </w:r>
      <w:r>
        <w:rPr>
          <w:rFonts w:ascii="Georgia"/>
          <w:sz w:val="24"/>
          <w:szCs w:val="24"/>
          <w:rtl w:val="0"/>
          <w:lang w:val="en-US"/>
        </w:rPr>
        <w:t>it might well be said that one</w:t>
      </w:r>
      <w:r>
        <w:rPr>
          <w:rFonts w:hAnsi="Georgia" w:hint="default"/>
          <w:sz w:val="24"/>
          <w:szCs w:val="24"/>
          <w:rtl w:val="0"/>
          <w:lang w:val="fr-FR"/>
        </w:rPr>
        <w:t>’</w:t>
      </w:r>
      <w:r>
        <w:rPr>
          <w:rFonts w:ascii="Georgia"/>
          <w:sz w:val="24"/>
          <w:szCs w:val="24"/>
          <w:rtl w:val="0"/>
          <w:lang w:val="en-US"/>
        </w:rPr>
        <w:t>s education is not complete without a study of comparative religion or the history of religion and its relationship to the advancement of civilization.</w:t>
      </w:r>
      <w:r>
        <w:rPr>
          <w:rFonts w:hAnsi="Georgia" w:hint="default"/>
          <w:sz w:val="24"/>
          <w:szCs w:val="24"/>
          <w:rtl w:val="0"/>
          <w:lang w:val="en-US"/>
        </w:rPr>
        <w:t>”</w:t>
      </w:r>
    </w:p>
    <w:p>
      <w:pPr>
        <w:pStyle w:val="Default"/>
        <w:bidi w:val="0"/>
        <w:spacing w:after="240"/>
        <w:ind w:left="0" w:right="0" w:firstLine="0"/>
        <w:jc w:val="left"/>
        <w:rPr>
          <w:rFonts w:ascii="Georgia" w:cs="Georgia" w:hAnsi="Georgia" w:eastAsia="Georgia"/>
          <w:i w:val="1"/>
          <w:iCs w:val="1"/>
          <w:sz w:val="24"/>
          <w:szCs w:val="24"/>
          <w:rtl w:val="0"/>
        </w:rPr>
      </w:pPr>
      <w:r>
        <w:rPr>
          <w:rFonts w:hAnsi="Georgia" w:hint="default"/>
          <w:sz w:val="24"/>
          <w:szCs w:val="24"/>
          <w:rtl w:val="0"/>
          <w:lang w:val="en-US"/>
        </w:rPr>
        <w:t>“</w:t>
      </w:r>
      <w:r>
        <w:rPr>
          <w:rFonts w:ascii="Georgia"/>
          <w:sz w:val="24"/>
          <w:szCs w:val="24"/>
          <w:rtl w:val="0"/>
          <w:lang w:val="en-US"/>
        </w:rPr>
        <w:t>Thus, teachers can teach about and/or distribute material with religious content for educational purposes. In addition, teachers may discuss religious matters with their students on an individual basis if the student initiates the topic, the student is not compelled or forced to discuss the topic, and the student is not compelled to accept the teacher</w:t>
      </w:r>
      <w:r>
        <w:rPr>
          <w:rFonts w:hAnsi="Georgia" w:hint="default"/>
          <w:sz w:val="24"/>
          <w:szCs w:val="24"/>
          <w:rtl w:val="0"/>
          <w:lang w:val="fr-FR"/>
        </w:rPr>
        <w:t>’</w:t>
      </w:r>
      <w:r>
        <w:rPr>
          <w:rFonts w:ascii="Georgia"/>
          <w:sz w:val="24"/>
          <w:szCs w:val="24"/>
          <w:rtl w:val="0"/>
        </w:rPr>
        <w:t xml:space="preserve">s views. </w:t>
      </w:r>
      <w:r>
        <w:rPr>
          <w:rFonts w:hAnsi="Georgia" w:hint="default"/>
          <w:i w:val="1"/>
          <w:iCs w:val="1"/>
          <w:sz w:val="24"/>
          <w:szCs w:val="24"/>
          <w:rtl w:val="0"/>
          <w:lang w:val="en-US"/>
        </w:rPr>
        <w:t>“</w:t>
      </w:r>
    </w:p>
    <w:p>
      <w:pPr>
        <w:pStyle w:val="Default"/>
        <w:bidi w:val="0"/>
        <w:spacing w:after="240"/>
        <w:ind w:left="0" w:right="0" w:firstLine="0"/>
        <w:jc w:val="left"/>
        <w:rPr>
          <w:rFonts w:ascii="Georgia" w:cs="Georgia" w:hAnsi="Georgia" w:eastAsia="Georgia"/>
          <w:color w:val="131822"/>
          <w:sz w:val="24"/>
          <w:szCs w:val="24"/>
          <w:rtl w:val="0"/>
        </w:rPr>
      </w:pPr>
      <w:r>
        <w:rPr>
          <w:rFonts w:hAnsi="Georgia" w:hint="default"/>
          <w:sz w:val="24"/>
          <w:szCs w:val="24"/>
          <w:rtl w:val="0"/>
          <w:lang w:val="en-US"/>
        </w:rPr>
        <w:t>“</w:t>
      </w:r>
      <w:r>
        <w:rPr>
          <w:rFonts w:ascii="Georgia"/>
          <w:sz w:val="24"/>
          <w:szCs w:val="24"/>
          <w:rtl w:val="0"/>
          <w:lang w:val="en-US"/>
        </w:rPr>
        <w:t xml:space="preserve">Thus, teachers have </w:t>
      </w:r>
      <w:r>
        <w:rPr>
          <w:rFonts w:hAnsi="Georgia" w:hint="default"/>
          <w:sz w:val="24"/>
          <w:szCs w:val="24"/>
          <w:rtl w:val="0"/>
        </w:rPr>
        <w:t>“</w:t>
      </w:r>
      <w:r>
        <w:rPr>
          <w:rFonts w:ascii="Georgia"/>
          <w:sz w:val="24"/>
          <w:szCs w:val="24"/>
          <w:rtl w:val="0"/>
          <w:lang w:val="en-US"/>
        </w:rPr>
        <w:t>the right to discuss alternate theories of the creation of life and could independently research such topics.</w:t>
      </w:r>
      <w:r>
        <w:rPr>
          <w:rFonts w:hAnsi="Georgia" w:hint="default"/>
          <w:sz w:val="24"/>
          <w:szCs w:val="24"/>
          <w:rtl w:val="0"/>
        </w:rPr>
        <w:t xml:space="preserve">” </w:t>
      </w:r>
      <w:r>
        <w:rPr>
          <w:rFonts w:hAnsi="Georgia" w:hint="default"/>
          <w:i w:val="1"/>
          <w:iCs w:val="1"/>
          <w:sz w:val="24"/>
          <w:szCs w:val="24"/>
          <w:rtl w:val="0"/>
          <w:lang w:val="en-US"/>
        </w:rPr>
        <w:t>…</w:t>
      </w:r>
      <w:r>
        <w:rPr>
          <w:rFonts w:ascii="Georgia"/>
          <w:sz w:val="24"/>
          <w:szCs w:val="24"/>
          <w:rtl w:val="0"/>
          <w:lang w:val="en-US"/>
        </w:rPr>
        <w:t xml:space="preserve">However, teachers have a responsibility to teach the curriculum in the manner designated by their superiors. </w:t>
      </w:r>
      <w:r>
        <w:rPr>
          <w:rFonts w:hAnsi="Georgia" w:hint="default"/>
          <w:i w:val="1"/>
          <w:iCs w:val="1"/>
          <w:sz w:val="24"/>
          <w:szCs w:val="24"/>
          <w:rtl w:val="0"/>
          <w:lang w:val="en-US"/>
        </w:rPr>
        <w:t>…</w:t>
      </w:r>
      <w:r>
        <w:rPr>
          <w:rFonts w:ascii="Georgia"/>
          <w:sz w:val="24"/>
          <w:szCs w:val="24"/>
          <w:rtl w:val="0"/>
          <w:lang w:val="en-US"/>
        </w:rPr>
        <w:t>Furthermore, teachers may not refuse to teach a subject with which he or she disagrees when that subject is specifically prescribed by the curriculum the teacher has been hired to teach</w:t>
      </w:r>
      <w:r>
        <w:rPr>
          <w:rFonts w:ascii="Georgia"/>
          <w:sz w:val="24"/>
          <w:szCs w:val="24"/>
          <w:rtl w:val="0"/>
          <w:lang w:val="en-US"/>
        </w:rPr>
        <w:t>.</w:t>
      </w:r>
      <w:r>
        <w:rPr>
          <w:rFonts w:hAnsi="Georgia" w:hint="default"/>
          <w:sz w:val="24"/>
          <w:szCs w:val="24"/>
          <w:rtl w:val="0"/>
          <w:lang w:val="en-US"/>
        </w:rPr>
        <w:t>”</w:t>
      </w:r>
    </w:p>
    <w:p>
      <w:pPr>
        <w:pStyle w:val="Default"/>
        <w:bidi w:val="0"/>
        <w:ind w:left="0" w:right="0" w:firstLine="0"/>
        <w:jc w:val="left"/>
        <w:rPr>
          <w:rtl w:val="0"/>
        </w:rPr>
      </w:pPr>
      <w:r>
        <w:rPr>
          <w:rFonts w:ascii="Georgia"/>
          <w:color w:val="131822"/>
          <w:sz w:val="24"/>
          <w:szCs w:val="24"/>
          <w:rtl w:val="0"/>
          <w:lang w:val="en-US"/>
        </w:rPr>
        <w:t xml:space="preserve">So they called them and charged them not to speak or teach at all in the name of Jesus. [19] But Peter and John answered them, </w:t>
      </w:r>
      <w:r>
        <w:rPr>
          <w:rFonts w:hAnsi="Georgia" w:hint="default"/>
          <w:color w:val="131822"/>
          <w:sz w:val="24"/>
          <w:szCs w:val="24"/>
          <w:rtl w:val="0"/>
        </w:rPr>
        <w:t>“</w:t>
      </w:r>
      <w:r>
        <w:rPr>
          <w:rFonts w:ascii="Georgia"/>
          <w:color w:val="131822"/>
          <w:sz w:val="24"/>
          <w:szCs w:val="24"/>
          <w:rtl w:val="0"/>
          <w:lang w:val="en-US"/>
        </w:rPr>
        <w:t>Whether it is right in the sight of God to listen to you rather than to God, you must judge, [20] for we cannot but speak of what we have seen and heard.</w:t>
      </w:r>
      <w:r>
        <w:rPr>
          <w:rFonts w:hAnsi="Georgia" w:hint="default"/>
          <w:color w:val="131822"/>
          <w:sz w:val="24"/>
          <w:szCs w:val="24"/>
          <w:rtl w:val="0"/>
        </w:rPr>
        <w:t>”</w:t>
      </w:r>
      <w:r>
        <w:rPr>
          <w:rFonts w:ascii="Georgia"/>
          <w:color w:val="131822"/>
          <w:sz w:val="24"/>
          <w:szCs w:val="24"/>
          <w:rtl w:val="0"/>
          <w:lang w:val="en-US"/>
        </w:rPr>
        <w:t xml:space="preserve"> </w:t>
      </w:r>
      <w:r>
        <w:rPr>
          <w:rFonts w:ascii="Georgia"/>
          <w:color w:val="131822"/>
          <w:sz w:val="24"/>
          <w:szCs w:val="24"/>
          <w:rtl w:val="0"/>
          <w:lang w:val="en-US"/>
        </w:rPr>
        <w:t>(Acts 4:18-20 ESV)</w:t>
      </w:r>
      <w:r>
        <w:rPr>
          <w:rFonts w:ascii="Georgia" w:cs="Georgia" w:hAnsi="Georgia" w:eastAsia="Georgia"/>
          <w:color w:val="131822"/>
          <w:sz w:val="24"/>
          <w:szCs w:val="24"/>
          <w:rtl w:val="0"/>
        </w:rPr>
      </w:r>
    </w:p>
    <w:sectPr>
      <w:headerReference w:type="default" r:id="rId11"/>
      <w:footerReference w:type="default" r:id="rId12"/>
      <w:pgSz w:w="12240" w:h="15840" w:orient="portrait"/>
      <w:pgMar w:top="360" w:right="360" w:bottom="360" w:left="360" w:header="1008"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Verdana">
    <w:charset w:val="00"/>
    <w:family w:val="roman"/>
    <w:pitch w:val="default"/>
  </w:font>
  <w:font w:name="Georgi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tabs>
        <w:tab w:val="clear" w:pos="9020"/>
      </w:tabs>
      <w:jc w:val="center"/>
    </w:pPr>
    <w:r>
      <w:rPr>
        <w:rtl w:val="0"/>
        <w:lang w:val="en-US"/>
      </w:rPr>
      <w:t xml:space="preserve">Feel free to copy and share. </w:t>
      <w:tab/>
      <w:t xml:space="preserve"> </w:t>
    </w:r>
    <w:r>
      <w:rPr>
        <w:rtl w:val="0"/>
        <w:lang w:val="en-US"/>
      </w:rPr>
      <w:t xml:space="preserve">                     </w:t>
    </w:r>
    <w:r>
      <w:drawing>
        <wp:inline distT="0" distB="0" distL="0" distR="0">
          <wp:extent cx="2022924" cy="122722"/>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TW Logo Footer.png"/>
                  <pic:cNvPicPr/>
                </pic:nvPicPr>
                <pic:blipFill>
                  <a:blip r:embed="rId1">
                    <a:extLst/>
                  </a:blip>
                  <a:stretch>
                    <a:fillRect/>
                  </a:stretch>
                </pic:blipFill>
                <pic:spPr>
                  <a:xfrm>
                    <a:off x="0" y="0"/>
                    <a:ext cx="2022924" cy="122722"/>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Title">
    <w:name w:val="Title"/>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1"/>
      <w:bCs w:val="1"/>
      <w:i w:val="0"/>
      <w:iCs w:val="0"/>
      <w:caps w:val="0"/>
      <w:smallCaps w:val="0"/>
      <w:strike w:val="0"/>
      <w:dstrike w:val="0"/>
      <w:outline w:val="0"/>
      <w:color w:val="000000"/>
      <w:spacing w:val="0"/>
      <w:kern w:val="0"/>
      <w:position w:val="0"/>
      <w:sz w:val="60"/>
      <w:szCs w:val="60"/>
      <w:u w:val="none"/>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 w:type="character" w:styleId="Hyperlink.0">
    <w:name w:val="Hyperlink.0"/>
    <w:basedOn w:val="Hyperlink"/>
    <w:next w:val="Hyperlink.0"/>
    <w:rPr>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http://media.aclj.org/pdf/Bibles-and-Bible-Studies-in-the-Workplace.pdf" TargetMode="External"/><Relationship Id="rId5" Type="http://schemas.openxmlformats.org/officeDocument/2006/relationships/hyperlink" Target="http://media.aclj.org/pdf/2-Religious-Expression-in-the-Workplace-Formatted.pdf" TargetMode="External"/><Relationship Id="rId6" Type="http://schemas.openxmlformats.org/officeDocument/2006/relationships/hyperlink" Target="http://media.aclj.org/pdf/Sharing-Your-Faith-Witnessing.pdf" TargetMode="External"/><Relationship Id="rId7" Type="http://schemas.openxmlformats.org/officeDocument/2006/relationships/hyperlink" Target="http://media.aclj.org/pdf/Sharing-Your-Faith-Witnessing-at-School.pdf" TargetMode="External"/><Relationship Id="rId8" Type="http://schemas.openxmlformats.org/officeDocument/2006/relationships/hyperlink" Target="http://media.aclj.org/pdf/Student-Free-Speech-Rights.pdf" TargetMode="External"/><Relationship Id="rId9" Type="http://schemas.openxmlformats.org/officeDocument/2006/relationships/hyperlink" Target="http://media.aclj.org/pdf/1-Student-Rights-at-Graduation,-School-Events.pdf" TargetMode="External"/><Relationship Id="rId10" Type="http://schemas.openxmlformats.org/officeDocument/2006/relationships/hyperlink" Target="http://media.aclj.org/pdf/1-Teacher,-Administrator-Rights-&amp;-Responsibilities.pdf" TargetMode="External"/><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theme" Target="theme/theme1.xml"/></Relationships>

</file>

<file path=word/_rels/footer1.xml.rels><?xml version="1.0" encoding="UTF-8" standalone="yes"?><Relationships xmlns="http://schemas.openxmlformats.org/package/2006/relationships"><Relationship Id="rId1" Type="http://schemas.openxmlformats.org/officeDocument/2006/relationships/image" Target="media/image2.png"/></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15000"/>
          </a:lnSpc>
          <a:spcBef>
            <a:spcPts val="1000"/>
          </a:spcBef>
          <a:spcAft>
            <a:spcPts val="0"/>
          </a:spcAft>
          <a:buClrTx/>
          <a:buSzTx/>
          <a:buFontTx/>
          <a:buNone/>
          <a:tabLst/>
          <a:defRPr b="0" baseline="0" cap="none" i="0" spc="0" strike="noStrike" sz="1100" u="none" kumimoji="0" normalizeH="0">
            <a:ln>
              <a:noFill/>
            </a:ln>
            <a:solidFill>
              <a:srgbClr val="000000"/>
            </a:solidFill>
            <a:effectLst/>
            <a:uFill>
              <a:solidFill>
                <a:srgbClr val="000000"/>
              </a:solidFill>
            </a:uFill>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